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3"/>
      </w:pPr>
      <w:r>
        <w:rPr/>
        <w:t xml:space="preserve">Año 2025</w:t>
      </w:r>
    </w:p>
    <w:p>
      <w:pPr/>
      <w:r>
        <w:rPr/>
        <w:t xml:space="preserve"> </w:t>
      </w:r>
    </w:p>
    <w:tbl>
      <w:tblGrid>
        <w:gridCol w:w="475900" w:type="dxa"/>
        <w:gridCol w:w="475900" w:type="dxa"/>
      </w:tblGrid>
      <w:tblPr>
        <w:tblW w:w="207350" w:type="pct"/>
        <w:tblLayout w:type="autofit"/>
        <w:bidiVisual w:val="0"/>
      </w:tblPr>
      <w:tr>
        <w:trPr>
          <w:tblHeader w:val="1"/>
        </w:trPr>
        <w:tc>
          <w:tcPr>
            <w:tcW w:w="4759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Denominación</w:t>
            </w:r>
          </w:p>
        </w:tc>
        <w:tc>
          <w:tcPr>
            <w:tcW w:w="4759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Documento</w:t>
            </w:r>
          </w:p>
        </w:tc>
      </w:tr>
      <w:tr>
        <w:trPr/>
        <w:tc>
          <w:tcPr>
            <w:tcW w:w="475900" w:type="pct"/>
          </w:tcPr>
          <w:p>
            <w:pPr>
              <w:jc w:val="center"/>
            </w:pPr>
            <w:r>
              <w:rPr/>
              <w:t xml:space="preserve">Información estadística para valorar los servicios 2025</w:t>
            </w:r>
          </w:p>
        </w:tc>
        <w:tc>
          <w:tcPr>
            <w:tcW w:w="475900" w:type="pct"/>
          </w:tcPr>
          <w:p>
            <w:pPr>
              <w:jc w:val="center"/>
            </w:pPr>
          </w:p>
        </w:tc>
      </w:tr>
    </w:tbl>
    <w:p>
      <w:pPr>
        <w:pStyle w:val="Heading3"/>
      </w:pPr>
      <w:r>
        <w:rPr/>
        <w:t xml:space="preserve"> </w:t>
      </w:r>
    </w:p>
    <w:p>
      <w:pPr>
        <w:pStyle w:val="Heading3"/>
      </w:pPr>
      <w:r>
        <w:rPr/>
        <w:t xml:space="preserve">Año 2024</w:t>
      </w:r>
    </w:p>
    <w:p>
      <w:pPr/>
      <w:r>
        <w:rPr>
          <w:b w:val="1"/>
          <w:bCs w:val="1"/>
        </w:rPr>
        <w:t xml:space="preserve"> </w:t>
      </w:r>
    </w:p>
    <w:p>
      <w:pPr/>
      <w:r>
        <w:rPr/>
        <w:t xml:space="preserve">1195- ESTADÍSTICA Información estadística necesaria para valorar el grado de cumplimento y calidad de los servicios públicos que sean de su competencia.</w:t>
      </w:r>
    </w:p>
    <w:p>
      <w:pPr/>
      <w:r>
        <w:rPr>
          <w:b w:val="1"/>
          <w:bCs w:val="1"/>
        </w:rPr>
        <w:t xml:space="preserve"> </w:t>
      </w:r>
    </w:p>
    <w:p>
      <w:pPr/>
      <w:r>
        <w:rPr/>
        <w:t xml:space="preserve">EVALUACIÓN DEL GRADO DE SATISFACCIÓN CON EL SERVICIO:</w:t>
      </w:r>
    </w:p>
    <w:p>
      <w:pPr/>
      <w:r>
        <w:rPr/>
        <w:t xml:space="preserve"> </w:t>
      </w:r>
    </w:p>
    <w:tbl>
      <w:tblGrid>
        <w:gridCol w:w="2400" w:type="dxa"/>
        <w:gridCol w:w="2400" w:type="dxa"/>
        <w:gridCol w:w="2400" w:type="dxa"/>
        <w:gridCol w:w="2400" w:type="dxa"/>
      </w:tblGrid>
      <w:tblPr>
        <w:tblW w:w="203300" w:type="pct"/>
        <w:tblLayout w:type="autofit"/>
        <w:bidiVisual w:val="0"/>
      </w:tblPr>
      <w:tr>
        <w:trPr>
          <w:tblHeader w:val="1"/>
        </w:trPr>
        <w:tc>
          <w:tcPr>
            <w:tcW w:w="24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Cuestionarios</w:t>
            </w:r>
          </w:p>
        </w:tc>
        <w:tc>
          <w:tcPr>
            <w:tcW w:w="24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Resultado global</w:t>
            </w:r>
          </w:p>
        </w:tc>
        <w:tc>
          <w:tcPr>
            <w:tcW w:w="24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Resultado del año anterior</w:t>
            </w:r>
          </w:p>
        </w:tc>
        <w:tc>
          <w:tcPr>
            <w:tcW w:w="24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Participación %</w:t>
            </w:r>
          </w:p>
        </w:tc>
      </w:tr>
      <w:tr>
        <w:trPr/>
        <w:tc>
          <w:tcPr>
            <w:tcW w:w="2400" w:type="pct"/>
          </w:tcPr>
          <w:p>
            <w:pPr>
              <w:jc w:val="center"/>
            </w:pPr>
            <w:r>
              <w:rPr/>
              <w:t xml:space="preserve">Usuarios/as</w:t>
            </w:r>
          </w:p>
        </w:tc>
        <w:tc>
          <w:tcPr>
            <w:tcW w:w="2400" w:type="pct"/>
          </w:tcPr>
          <w:p>
            <w:pPr>
              <w:jc w:val="center"/>
            </w:pPr>
            <w:r>
              <w:rPr/>
              <w:t xml:space="preserve">Satisfecho</w:t>
            </w:r>
          </w:p>
        </w:tc>
        <w:tc>
          <w:tcPr>
            <w:tcW w:w="2400" w:type="pct"/>
          </w:tcPr>
          <w:p>
            <w:pPr>
              <w:jc w:val="center"/>
            </w:pPr>
            <w:r>
              <w:rPr/>
              <w:t xml:space="preserve">Satisfecho</w:t>
            </w:r>
          </w:p>
        </w:tc>
        <w:tc>
          <w:tcPr>
            <w:tcW w:w="2400" w:type="pct"/>
          </w:tcPr>
          <w:p>
            <w:pPr>
              <w:jc w:val="center"/>
            </w:pPr>
            <w:r>
              <w:rPr/>
              <w:t xml:space="preserve">80.00</w:t>
            </w:r>
          </w:p>
        </w:tc>
      </w:tr>
      <w:tr>
        <w:trPr/>
        <w:tc>
          <w:tcPr>
            <w:tcW w:w="2400" w:type="pct"/>
          </w:tcPr>
          <w:p>
            <w:pPr>
              <w:jc w:val="center"/>
            </w:pPr>
            <w:r>
              <w:rPr/>
              <w:t xml:space="preserve">Personal</w:t>
            </w:r>
          </w:p>
        </w:tc>
        <w:tc>
          <w:tcPr>
            <w:tcW w:w="2400" w:type="pct"/>
          </w:tcPr>
          <w:p>
            <w:pPr>
              <w:jc w:val="center"/>
            </w:pPr>
            <w:r>
              <w:rPr/>
              <w:t xml:space="preserve">Satisfecho</w:t>
            </w:r>
          </w:p>
        </w:tc>
        <w:tc>
          <w:tcPr>
            <w:tcW w:w="2400" w:type="pct"/>
          </w:tcPr>
          <w:p>
            <w:pPr>
              <w:jc w:val="center"/>
            </w:pPr>
            <w:r>
              <w:rPr/>
              <w:t xml:space="preserve">Satisfecho</w:t>
            </w:r>
          </w:p>
        </w:tc>
        <w:tc>
          <w:tcPr>
            <w:tcW w:w="2400" w:type="pct"/>
          </w:tcPr>
          <w:p>
            <w:pPr>
              <w:jc w:val="center"/>
            </w:pPr>
            <w:r>
              <w:rPr/>
              <w:t xml:space="preserve">55.00</w:t>
            </w:r>
          </w:p>
        </w:tc>
      </w:tr>
    </w:tbl>
    <w:p>
      <w:pPr>
        <w:pStyle w:val="Heading3"/>
      </w:pPr>
      <w:r>
        <w:rPr/>
        <w:t xml:space="preserve"> </w:t>
      </w:r>
    </w:p>
    <w:tbl>
      <w:tblGrid>
        <w:gridCol w:w="2400" w:type="dxa"/>
        <w:gridCol w:w="2400" w:type="dxa"/>
        <w:gridCol w:w="2400" w:type="dxa"/>
        <w:gridCol w:w="2400" w:type="dxa"/>
      </w:tblGrid>
      <w:tblPr>
        <w:tblW w:w="203300" w:type="pct"/>
        <w:tblLayout w:type="autofit"/>
        <w:bidiVisual w:val="0"/>
      </w:tblPr>
      <w:tr>
        <w:trPr>
          <w:tblHeader w:val="1"/>
        </w:trPr>
        <w:tc>
          <w:tcPr>
            <w:tcW w:w="24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OBJETIVO</w:t>
            </w:r>
          </w:p>
        </w:tc>
        <w:tc>
          <w:tcPr>
            <w:tcW w:w="24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ACTIVIDADES PARA SU CONSECUCIÓN</w:t>
            </w:r>
          </w:p>
        </w:tc>
        <w:tc>
          <w:tcPr>
            <w:tcW w:w="24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%ESTIMADO DE CONSECUCIÓN</w:t>
            </w:r>
          </w:p>
        </w:tc>
        <w:tc>
          <w:tcPr>
            <w:tcW w:w="24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OBSERVACIONES</w:t>
            </w:r>
          </w:p>
        </w:tc>
      </w:tr>
      <w:tr>
        <w:trPr/>
        <w:tc>
          <w:tcPr>
            <w:tcW w:w="24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 </w:t>
            </w:r>
          </w:p>
          <w:p>
            <w:pPr>
              <w:jc w:val="center"/>
            </w:pPr>
            <w:r>
              <w:rPr/>
              <w:t xml:space="preserve">Mantenimiento de la autonomía.</w:t>
            </w:r>
          </w:p>
        </w:tc>
        <w:tc>
          <w:tcPr>
            <w:tcW w:w="2400" w:type="pct"/>
          </w:tcPr>
          <w:p>
            <w:pPr>
              <w:jc w:val="center"/>
            </w:pPr>
            <w:r>
              <w:rPr/>
              <w:t xml:space="preserve">Charlas Fisioterapia grupal/individual</w:t>
            </w:r>
          </w:p>
          <w:p>
            <w:pPr>
              <w:jc w:val="center"/>
            </w:pPr>
            <w:r>
              <w:rPr>
                <w:b w:val="1"/>
                <w:bCs w:val="1"/>
              </w:rPr>
              <w:t xml:space="preserve"> </w:t>
            </w:r>
          </w:p>
        </w:tc>
        <w:tc>
          <w:tcPr>
            <w:tcW w:w="2400" w:type="pct"/>
          </w:tcPr>
          <w:p>
            <w:pPr>
              <w:jc w:val="center"/>
            </w:pPr>
            <w:r>
              <w:rPr/>
              <w:t xml:space="preserve"> 85%</w:t>
            </w:r>
          </w:p>
        </w:tc>
        <w:tc>
          <w:tcPr>
            <w:tcW w:w="24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 </w:t>
            </w:r>
          </w:p>
        </w:tc>
      </w:tr>
      <w:tr>
        <w:trPr/>
        <w:tc>
          <w:tcPr>
            <w:tcW w:w="2400" w:type="pct"/>
          </w:tcPr>
          <w:p>
            <w:pPr>
              <w:jc w:val="start"/>
            </w:pPr>
            <w:r>
              <w:rPr>
                <w:b w:val="1"/>
                <w:bCs w:val="1"/>
              </w:rPr>
              <w:t xml:space="preserve"> </w:t>
            </w:r>
          </w:p>
          <w:p>
            <w:pPr>
              <w:jc w:val="start"/>
            </w:pPr>
            <w:r>
              <w:rPr/>
              <w:t xml:space="preserve">Promover la continuación de la participación en los distintos talleres.</w:t>
            </w:r>
          </w:p>
        </w:tc>
        <w:tc>
          <w:tcPr>
            <w:tcW w:w="24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 </w:t>
            </w:r>
            <w:r>
              <w:rPr/>
              <w:t xml:space="preserve">Asambleas</w:t>
            </w:r>
          </w:p>
        </w:tc>
        <w:tc>
          <w:tcPr>
            <w:tcW w:w="2400" w:type="pct"/>
          </w:tcPr>
          <w:p>
            <w:pPr>
              <w:jc w:val="center"/>
            </w:pPr>
            <w:r>
              <w:rPr/>
              <w:t xml:space="preserve">90%</w:t>
            </w:r>
            <w:r>
              <w:rPr>
                <w:b w:val="1"/>
                <w:bCs w:val="1"/>
              </w:rPr>
              <w:t xml:space="preserve"> </w:t>
            </w:r>
          </w:p>
        </w:tc>
        <w:tc>
          <w:tcPr>
            <w:tcW w:w="24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 </w:t>
            </w:r>
          </w:p>
        </w:tc>
      </w:tr>
      <w:tr>
        <w:trPr/>
        <w:tc>
          <w:tcPr>
            <w:tcW w:w="24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 </w:t>
            </w:r>
          </w:p>
          <w:p>
            <w:pPr>
              <w:jc w:val="center"/>
            </w:pPr>
            <w:r>
              <w:rPr/>
              <w:t xml:space="preserve">Fomentar las relaciones sanas y el respeto entre ellos</w:t>
            </w:r>
          </w:p>
        </w:tc>
        <w:tc>
          <w:tcPr>
            <w:tcW w:w="24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 </w:t>
            </w:r>
          </w:p>
          <w:p>
            <w:pPr>
              <w:jc w:val="center"/>
            </w:pPr>
            <w:r>
              <w:rPr/>
              <w:t xml:space="preserve">Debates, espacios de encuentro, talleres</w:t>
            </w:r>
          </w:p>
        </w:tc>
        <w:tc>
          <w:tcPr>
            <w:tcW w:w="2400" w:type="pct"/>
          </w:tcPr>
          <w:p>
            <w:pPr>
              <w:jc w:val="center"/>
            </w:pPr>
            <w:r>
              <w:rPr/>
              <w:t xml:space="preserve"> 90%</w:t>
            </w:r>
          </w:p>
        </w:tc>
        <w:tc>
          <w:tcPr>
            <w:tcW w:w="24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 </w:t>
            </w:r>
          </w:p>
        </w:tc>
      </w:tr>
      <w:tr>
        <w:trPr/>
        <w:tc>
          <w:tcPr>
            <w:tcW w:w="2400" w:type="pct"/>
          </w:tcPr>
          <w:p>
            <w:pPr>
              <w:jc w:val="center"/>
            </w:pPr>
            <w:r>
              <w:rPr/>
              <w:t xml:space="preserve">Mejorar las habilidades sociales</w:t>
            </w:r>
          </w:p>
        </w:tc>
        <w:tc>
          <w:tcPr>
            <w:tcW w:w="2400" w:type="pct"/>
          </w:tcPr>
          <w:p>
            <w:pPr>
              <w:jc w:val="center"/>
            </w:pPr>
            <w:r>
              <w:rPr/>
              <w:t xml:space="preserve">Charlas, talleres</w:t>
            </w:r>
          </w:p>
        </w:tc>
        <w:tc>
          <w:tcPr>
            <w:tcW w:w="24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70%</w:t>
            </w:r>
          </w:p>
        </w:tc>
        <w:tc>
          <w:tcPr>
            <w:tcW w:w="24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 </w:t>
            </w:r>
          </w:p>
        </w:tc>
      </w:tr>
    </w:tbl>
    <w:p>
      <w:pPr>
        <w:pStyle w:val="Heading3"/>
      </w:pPr>
      <w:r>
        <w:rPr/>
        <w:t xml:space="preserve"> </w:t>
      </w:r>
    </w:p>
    <w:tbl>
      <w:tblGrid>
        <w:gridCol w:w="216850" w:type="dxa"/>
        <w:gridCol w:w="283150" w:type="dxa"/>
      </w:tblGrid>
      <w:tblPr>
        <w:tblW w:w="204650" w:type="pct"/>
        <w:tblLayout w:type="autofit"/>
        <w:bidiVisual w:val="0"/>
      </w:tblPr>
      <w:tr>
        <w:trPr>
          <w:tblHeader w:val="1"/>
        </w:trPr>
        <w:tc>
          <w:tcPr>
            <w:tcW w:w="216850" w:type="pct"/>
          </w:tcPr>
          <w:p>
            <w:pPr>
              <w:jc w:val="center"/>
            </w:pPr>
            <w:r>
              <w:rPr/>
              <w:t xml:space="preserve"> Documento</w:t>
            </w:r>
          </w:p>
        </w:tc>
        <w:tc>
          <w:tcPr>
            <w:tcW w:w="283150" w:type="pct"/>
          </w:tcPr>
          <w:p>
            <w:pPr>
              <w:jc w:val="center"/>
            </w:pPr>
            <w:r>
              <w:rPr/>
              <w:t xml:space="preserve"> Descarga</w:t>
            </w:r>
          </w:p>
        </w:tc>
      </w:tr>
      <w:tr>
        <w:trPr/>
        <w:tc>
          <w:tcPr>
            <w:tcW w:w="21685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1195-2024 grm CTC ESTADÍSTICA </w:t>
            </w:r>
          </w:p>
        </w:tc>
        <w:tc>
          <w:tcPr>
            <w:tcW w:w="283150" w:type="pct"/>
          </w:tcPr>
          <w:p>
            <w:pPr>
              <w:jc w:val="center"/>
            </w:pPr>
          </w:p>
        </w:tc>
      </w:tr>
    </w:tbl>
    <w:p>
      <w:pPr>
        <w:pStyle w:val="Heading3"/>
      </w:pPr>
      <w:r>
        <w:rPr/>
        <w:t xml:space="preserve"> </w:t>
      </w:r>
    </w:p>
    <w:p>
      <w:pPr>
        <w:pStyle w:val="Heading3"/>
      </w:pPr>
      <w:r>
        <w:rPr/>
        <w:t xml:space="preserve">AÑO 2023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EVALUACIÓN DEL GRADO DE SATISFACCIÓN CON EL SERVICIO: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 </w:t>
      </w:r>
    </w:p>
    <w:p>
      <w:pPr/>
      <w:r>
        <w:rPr>
          <w:b w:val="1"/>
          <w:bCs w:val="1"/>
        </w:rPr>
        <w:t xml:space="preserve">CONCLUSIONES DE LA VALORACIÓN DEL SERVICIO PRESTADOS 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2026-06-24T04:16:58+00:00</dcterms:created>
  <dcterms:modified xsi:type="dcterms:W3CDTF">2026-06-24T04:16:58+00:00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