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Año 2025</w:t>
      </w:r>
    </w:p>
    <w:p>
      <w:pPr/>
      <w:r>
        <w:rPr/>
        <w:t xml:space="preserve"> </w:t>
      </w:r>
    </w:p>
    <w:tbl>
      <w:tblGrid>
        <w:gridCol w:w="475900" w:type="dxa"/>
        <w:gridCol w:w="4759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7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7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75900" w:type="pct"/>
          </w:tcPr>
          <w:p>
            <w:pPr>
              <w:jc w:val="center"/>
            </w:pPr>
            <w:r>
              <w:rPr/>
              <w:t xml:space="preserve">Información estadística para valorar los servicios 2025</w:t>
            </w:r>
          </w:p>
        </w:tc>
        <w:tc>
          <w:tcPr>
            <w:tcW w:w="475900" w:type="pct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Año 2024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1195- ESTADÍSTICA Información estadística necesaria para valorar el grado de cumplimento y calidad de los servicios públicos que sean de su competencia.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EVALUACIÓN DEL GRADO DE SATISFACCIÓN CON EL SERVICIO:</w:t>
      </w:r>
    </w:p>
    <w:p>
      <w:pPr/>
      <w:r>
        <w:rPr/>
        <w:t xml:space="preserve"> </w:t>
      </w:r>
    </w:p>
    <w:tbl>
      <w:tblGrid>
        <w:gridCol w:w="2400" w:type="dxa"/>
        <w:gridCol w:w="2400" w:type="dxa"/>
        <w:gridCol w:w="2400" w:type="dxa"/>
        <w:gridCol w:w="2400" w:type="dxa"/>
      </w:tblGrid>
      <w:tblPr>
        <w:tblW w:w="203300" w:type="pct"/>
        <w:tblLayout w:type="autofit"/>
        <w:bidiVisual w:val="0"/>
      </w:tblPr>
      <w:tr>
        <w:trPr>
          <w:tblHeader w:val="1"/>
        </w:trPr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Cuestionarios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 global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Resultado del año anterior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Participación %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Usuarios/as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80.00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Personal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Satisfecho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55.00</w:t>
            </w:r>
          </w:p>
        </w:tc>
      </w:tr>
    </w:tbl>
    <w:p>
      <w:pPr>
        <w:pStyle w:val="Heading3"/>
      </w:pPr>
      <w:r>
        <w:rPr/>
        <w:t xml:space="preserve"> </w:t>
      </w:r>
    </w:p>
    <w:tbl>
      <w:tblGrid>
        <w:gridCol w:w="2400" w:type="dxa"/>
        <w:gridCol w:w="2400" w:type="dxa"/>
        <w:gridCol w:w="2400" w:type="dxa"/>
        <w:gridCol w:w="2400" w:type="dxa"/>
      </w:tblGrid>
      <w:tblPr>
        <w:tblW w:w="203300" w:type="pct"/>
        <w:tblLayout w:type="autofit"/>
        <w:bidiVisual w:val="0"/>
      </w:tblPr>
      <w:tr>
        <w:trPr>
          <w:tblHeader w:val="1"/>
        </w:trPr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OBJETIVO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ACTIVIDADES PARA SU CONSECUCIÓN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%ESTIMADO DE CONSECUCIÓN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OBSERVACIONES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Mantenimiento de la autonomía.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Charlas Fisioterapia grupal/individual</w:t>
            </w: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 85%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start"/>
            </w:pPr>
            <w:r>
              <w:rPr/>
              <w:t xml:space="preserve">Promover la continuación de la participación en los distintos talleres.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  <w:r>
              <w:rPr/>
              <w:t xml:space="preserve">Asambleas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90%</w:t>
            </w: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Fomentar las relaciones sanas y el respeto entre ellos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  <w:r>
              <w:rPr/>
              <w:t xml:space="preserve">Debates, espacios de encuentro, talleres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 90%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400" w:type="pct"/>
          </w:tcPr>
          <w:p>
            <w:pPr>
              <w:jc w:val="center"/>
            </w:pPr>
            <w:r>
              <w:rPr/>
              <w:t xml:space="preserve">Mejorar las habilidades sociales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/>
              <w:t xml:space="preserve">Charlas, talleres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70%</w:t>
            </w:r>
          </w:p>
        </w:tc>
        <w:tc>
          <w:tcPr>
            <w:tcW w:w="2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</w:tbl>
    <w:p>
      <w:pPr>
        <w:pStyle w:val="Heading3"/>
      </w:pPr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1195-2024 grm CTC ESTADÍSTICA 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AÑO 2023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EVALUACIÓN DEL GRADO DE SATISFACCIÓN CON EL SERVICIO: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CONCLUSIONES DE LA VALORACIÓN DEL SERVICIO PRESTADOS 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2026-09-25T02:34:28+00:00</dcterms:created>
  <dcterms:modified xsi:type="dcterms:W3CDTF">2026-09-25T02:34:28+00:00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