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INSTITUCIÓN:</w:t>
      </w:r>
    </w:p>
    <w:p>
      <w:pPr/>
      <w:r>
        <w:rPr/>
        <w:t xml:space="preserve">El Centro Sociosanitario de la Villa de Moya, conocido como Miniresidencia de Moya, abre sus puertas en el año 2007 y que tras una serie de cambios es retomado por el ayuntamiento de la Villa de Moya a partir de enero del 2011 a través de Gestión de Recursos Municipales de Moya S.L. Este centro es de bajo requerimiento de puertas abiertas cuyo objetivo es dar una atención integral desde un enfoque bio-psico-social para mejorar el bienestar y la calidad de vida de los usuarios/as que lo integran. La residencia está compuesta por 14 usuarios/as  y el CED (centro de día) por 16 usuarios/as. </w:t>
      </w:r>
    </w:p>
    <w:p>
      <w:pPr/>
      <w:r>
        <w:rPr/>
        <w:t xml:space="preserve">El centro consta de tres plantas, sótano, y un área anexa.</w:t>
      </w:r>
    </w:p>
    <w:p>
      <w:pPr/>
      <w:r>
        <w:rPr/>
        <w:t xml:space="preserve">La planta baja, donde se encuentra la entrada principal, está compuesta por una zona de comedor, un área de descanso y televisión, un recibidor, un baño común, una sala de enfermería, un despacho y la recepción.</w:t>
      </w:r>
    </w:p>
    <w:p>
      <w:pPr/>
      <w:r>
        <w:rPr/>
        <w:t xml:space="preserve">Las plantas superiores, de igual configuración, están compuestas por dos habitaciones dobles y tres individuales, tres baños y un recibidor.</w:t>
      </w:r>
    </w:p>
    <w:p>
      <w:pPr/>
      <w:r>
        <w:rPr/>
        <w:t xml:space="preserve">El acceso a estas plantas es a través de la escalera o de los ascensores.</w:t>
      </w:r>
    </w:p>
    <w:p>
      <w:pPr/>
      <w:r>
        <w:rPr/>
        <w:t xml:space="preserve">En el sótano se encuentra la cocina, la zona de planchado, cuarto de limpieza, cuarto de fisioterapia, cuarto de lavado y cuarto de lencería. Además, en esta área hay dos salidas de emergencia, una que da a la calle y otra a través del edificio de Servicios Sociales. Esta zona da acceso a un patio interior a través del cual se accede a la zona anexa.</w:t>
      </w:r>
    </w:p>
    <w:p>
      <w:pPr/>
      <w:r>
        <w:rPr/>
        <w:t xml:space="preserve">La zona anexa está formada por una antesala con Tv donde los usuarios de centro de día pueden recibir visitas de familiares o amistades, despacho de la trabajadora social, zona de descanso y televisión y aula de actividades de centro de día.</w:t>
      </w:r>
    </w:p>
    <w:p>
      <w:pPr/>
      <w:r>
        <w:rPr/>
        <w:t xml:space="preserve">El IAS abonará al Ayuntamiento de Moya los importes (Financiación de plazas - Servicios prestados) en base a las estancias mensuales (ocupadas/reservadas) tomando como referencia lo establecido en el Convenio entre la Administración de la Comunidad Autónoma de Canarias y el Cabildo Insular, para el periodo 2018 - 2021.</w:t>
      </w:r>
    </w:p>
    <w:p>
      <w:pPr/>
      <w:r>
        <w:rPr/>
        <w:t xml:space="preserve"> </w:t>
      </w:r>
    </w:p>
    <w:tbl>
      <w:tblGrid>
        <w:gridCol w:w="85150" w:type="dxa"/>
        <w:gridCol w:w="4225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85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250" w:type="pct"/>
          </w:tcPr>
          <w:p>
            <w:pPr/>
            <w:r>
              <w:rPr/>
              <w:t xml:space="preserve">PDF</w:t>
            </w:r>
          </w:p>
        </w:tc>
      </w:tr>
      <w:tr>
        <w:trPr/>
        <w:tc>
          <w:tcPr>
            <w:tcW w:w="85150" w:type="pct"/>
          </w:tcPr>
          <w:p>
            <w:pPr/>
            <w:r>
              <w:rPr/>
              <w:t xml:space="preserve">Funciones, competencias y objeto social 2024</w:t>
            </w:r>
          </w:p>
        </w:tc>
        <w:tc>
          <w:tcPr>
            <w:tcW w:w="42250" w:type="pct"/>
          </w:tcPr>
          <w:p>
            <w:pPr/>
          </w:p>
        </w:tc>
      </w:tr>
      <w:tr>
        <w:trPr/>
        <w:tc>
          <w:tcPr>
            <w:tcW w:w="85150" w:type="pct"/>
          </w:tcPr>
          <w:p>
            <w:pPr/>
            <w:r>
              <w:rPr/>
              <w:t xml:space="preserve">Funciones, competencias y objeto social 2023</w:t>
            </w:r>
          </w:p>
        </w:tc>
        <w:tc>
          <w:tcPr>
            <w:tcW w:w="4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2026-06-24T05:22:18+00:00</dcterms:created>
  <dcterms:modified xsi:type="dcterms:W3CDTF">2026-06-24T05:22:18+00:00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