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 Servicios y procedimientos. Procedimientos 1083.</w:t>
      </w:r>
      <w:r>
        <w:rPr>
          <w:b w:val="1"/>
          <w:bCs w:val="1"/>
        </w:rPr>
        <w:t xml:space="preserve"> Estadísticas de quejas y sugerencias: número de reclamaciones por el funcionamiento de los servicios y número o proporción de aceptadas o resueltas a favor de los interesados. </w:t>
      </w:r>
      <w:r>
        <w:rPr/>
        <w:t xml:space="preserve">Se informa que </w:t>
      </w:r>
      <w:r>
        <w:rPr>
          <w:b w:val="1"/>
          <w:bCs w:val="1"/>
        </w:rPr>
        <w:t xml:space="preserve">no existe actividad</w:t>
      </w:r>
      <w:r>
        <w:rPr/>
        <w:t xml:space="preserve"> en la obligación </w:t>
      </w:r>
      <w:r>
        <w:rPr>
          <w:b w:val="1"/>
          <w:bCs w:val="1"/>
        </w:rPr>
        <w:t xml:space="preserve">durante el ejercicio 2020,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2026-06-24T04:12:52+00:00</dcterms:created>
  <dcterms:modified xsi:type="dcterms:W3CDTF">2026-06-24T04:12:52+00:00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